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CD" w:rsidRPr="009A3286" w:rsidRDefault="000564CD" w:rsidP="00BE1491">
      <w:pPr>
        <w:tabs>
          <w:tab w:val="left" w:pos="567"/>
        </w:tabs>
        <w:jc w:val="right"/>
        <w:rPr>
          <w:rFonts w:ascii="Tahoma" w:hAnsi="Tahoma" w:cs="Tahoma"/>
        </w:rPr>
      </w:pPr>
      <w:r w:rsidRPr="009A3286">
        <w:rPr>
          <w:rFonts w:ascii="Tahoma" w:hAnsi="Tahoma" w:cs="Tahoma"/>
        </w:rPr>
        <w:t>Приложение 1 к закупочной документации</w:t>
      </w:r>
    </w:p>
    <w:p w:rsidR="000564CD" w:rsidRPr="009A3286" w:rsidRDefault="000564CD" w:rsidP="00BE1491">
      <w:pPr>
        <w:tabs>
          <w:tab w:val="left" w:pos="567"/>
        </w:tabs>
        <w:jc w:val="center"/>
        <w:outlineLvl w:val="0"/>
        <w:rPr>
          <w:rFonts w:ascii="Tahoma" w:hAnsi="Tahoma" w:cs="Tahoma"/>
          <w:b/>
          <w:color w:val="000000"/>
        </w:rPr>
      </w:pPr>
    </w:p>
    <w:p w:rsidR="000564CD" w:rsidRPr="009A3286" w:rsidRDefault="000564CD" w:rsidP="00BE1491">
      <w:pPr>
        <w:tabs>
          <w:tab w:val="left" w:pos="567"/>
        </w:tabs>
        <w:jc w:val="center"/>
        <w:rPr>
          <w:rFonts w:ascii="Tahoma" w:hAnsi="Tahoma" w:cs="Tahoma"/>
        </w:rPr>
      </w:pPr>
      <w:r w:rsidRPr="009A3286">
        <w:rPr>
          <w:rFonts w:ascii="Tahoma" w:hAnsi="Tahoma" w:cs="Tahoma"/>
          <w:b/>
        </w:rPr>
        <w:t>Техническое задание</w:t>
      </w:r>
    </w:p>
    <w:p w:rsidR="000564CD" w:rsidRPr="009A3286" w:rsidRDefault="000564CD" w:rsidP="00BE1491">
      <w:pPr>
        <w:tabs>
          <w:tab w:val="left" w:pos="567"/>
        </w:tabs>
        <w:jc w:val="center"/>
        <w:rPr>
          <w:rFonts w:ascii="Tahoma" w:hAnsi="Tahoma" w:cs="Tahoma"/>
        </w:rPr>
      </w:pPr>
      <w:r w:rsidRPr="009A3286">
        <w:rPr>
          <w:rFonts w:ascii="Tahoma" w:hAnsi="Tahoma" w:cs="Tahoma"/>
        </w:rPr>
        <w:t xml:space="preserve">на поставку </w:t>
      </w:r>
      <w:r w:rsidR="008A6E2B" w:rsidRPr="009A3286">
        <w:rPr>
          <w:rFonts w:ascii="Tahoma" w:hAnsi="Tahoma" w:cs="Tahoma"/>
        </w:rPr>
        <w:t>систем хранения данных</w:t>
      </w:r>
      <w:r w:rsidR="009A3286" w:rsidRPr="009A3286">
        <w:rPr>
          <w:rFonts w:ascii="Tahoma" w:hAnsi="Tahoma" w:cs="Tahoma"/>
        </w:rPr>
        <w:t xml:space="preserve"> для системы резервного копирования</w:t>
      </w:r>
      <w:r w:rsidRPr="009A3286">
        <w:rPr>
          <w:rFonts w:ascii="Tahoma" w:hAnsi="Tahoma" w:cs="Tahoma"/>
          <w:i/>
        </w:rPr>
        <w:t xml:space="preserve"> </w:t>
      </w:r>
      <w:r w:rsidRPr="009A3286">
        <w:rPr>
          <w:rFonts w:ascii="Tahoma" w:hAnsi="Tahoma" w:cs="Tahoma"/>
        </w:rPr>
        <w:t>для</w:t>
      </w:r>
      <w:r w:rsidRPr="009A3286">
        <w:rPr>
          <w:rFonts w:ascii="Tahoma" w:hAnsi="Tahoma" w:cs="Tahoma"/>
          <w:i/>
        </w:rPr>
        <w:t xml:space="preserve"> </w:t>
      </w:r>
      <w:r w:rsidRPr="009A3286">
        <w:rPr>
          <w:rFonts w:ascii="Tahoma" w:hAnsi="Tahoma" w:cs="Tahoma"/>
        </w:rPr>
        <w:t xml:space="preserve">нужд АО </w:t>
      </w:r>
      <w:r w:rsidR="008A6E2B" w:rsidRPr="009A3286">
        <w:rPr>
          <w:rFonts w:ascii="Tahoma" w:hAnsi="Tahoma" w:cs="Tahoma"/>
        </w:rPr>
        <w:t>«</w:t>
      </w:r>
      <w:proofErr w:type="spellStart"/>
      <w:r w:rsidRPr="009A3286">
        <w:rPr>
          <w:rFonts w:ascii="Tahoma" w:hAnsi="Tahoma" w:cs="Tahoma"/>
        </w:rPr>
        <w:t>ЭнергосбыТ</w:t>
      </w:r>
      <w:proofErr w:type="spellEnd"/>
      <w:r w:rsidRPr="009A3286">
        <w:rPr>
          <w:rFonts w:ascii="Tahoma" w:hAnsi="Tahoma" w:cs="Tahoma"/>
        </w:rPr>
        <w:t xml:space="preserve"> Плюс</w:t>
      </w:r>
      <w:r w:rsidR="008A6E2B" w:rsidRPr="009A3286">
        <w:rPr>
          <w:rFonts w:ascii="Tahoma" w:hAnsi="Tahoma" w:cs="Tahoma"/>
        </w:rPr>
        <w:t>»</w:t>
      </w:r>
      <w:r w:rsidRPr="009A3286">
        <w:rPr>
          <w:rFonts w:ascii="Tahoma" w:hAnsi="Tahoma" w:cs="Tahoma"/>
        </w:rPr>
        <w:t xml:space="preserve"> </w:t>
      </w:r>
    </w:p>
    <w:p w:rsidR="000564CD" w:rsidRPr="009A3286" w:rsidRDefault="000564CD" w:rsidP="00BE1491">
      <w:pPr>
        <w:shd w:val="clear" w:color="auto" w:fill="FFFFFF"/>
        <w:tabs>
          <w:tab w:val="left" w:pos="567"/>
          <w:tab w:val="left" w:leader="underscore" w:pos="8880"/>
        </w:tabs>
        <w:jc w:val="center"/>
        <w:rPr>
          <w:rFonts w:ascii="Tahoma" w:hAnsi="Tahoma" w:cs="Tahoma"/>
          <w:color w:val="000000"/>
          <w:spacing w:val="-4"/>
        </w:rPr>
      </w:pPr>
    </w:p>
    <w:p w:rsidR="000564CD" w:rsidRPr="009A3286" w:rsidRDefault="000564CD" w:rsidP="00BE1491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 xml:space="preserve">Общие требования. </w:t>
      </w:r>
    </w:p>
    <w:p w:rsidR="000564CD" w:rsidRPr="009A3286" w:rsidRDefault="000564CD" w:rsidP="00BE1491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ab/>
      </w:r>
      <w:r w:rsidRPr="009A3286">
        <w:rPr>
          <w:rFonts w:ascii="Tahoma" w:hAnsi="Tahoma" w:cs="Tahoma"/>
        </w:rPr>
        <w:t xml:space="preserve">Объект закупки: поставка </w:t>
      </w:r>
      <w:r w:rsidR="008A6E2B" w:rsidRPr="009A3286">
        <w:rPr>
          <w:rFonts w:ascii="Tahoma" w:hAnsi="Tahoma" w:cs="Tahoma"/>
        </w:rPr>
        <w:t>систем хранения данных</w:t>
      </w:r>
      <w:r w:rsidR="003974E3" w:rsidRPr="009A3286">
        <w:rPr>
          <w:rFonts w:ascii="Tahoma" w:hAnsi="Tahoma" w:cs="Tahoma"/>
        </w:rPr>
        <w:t xml:space="preserve"> для системы резервного копирования</w:t>
      </w:r>
      <w:r w:rsidR="000E6261" w:rsidRPr="009A3286">
        <w:rPr>
          <w:rFonts w:ascii="Tahoma" w:hAnsi="Tahoma" w:cs="Tahoma"/>
        </w:rPr>
        <w:t xml:space="preserve"> (</w:t>
      </w:r>
      <w:r w:rsidR="00B70D6C">
        <w:rPr>
          <w:rFonts w:ascii="Tahoma" w:hAnsi="Tahoma" w:cs="Tahoma"/>
        </w:rPr>
        <w:t xml:space="preserve">далее - </w:t>
      </w:r>
      <w:r w:rsidR="000E6261" w:rsidRPr="009A3286">
        <w:rPr>
          <w:rFonts w:ascii="Tahoma" w:hAnsi="Tahoma" w:cs="Tahoma"/>
        </w:rPr>
        <w:t>СХД)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8A6E2B" w:rsidRPr="009A3286" w:rsidRDefault="000564CD" w:rsidP="00BE1491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>Сроки (периоды) поставки продукции:</w:t>
      </w:r>
    </w:p>
    <w:p w:rsidR="000564CD" w:rsidRPr="009A3286" w:rsidRDefault="008A6E2B" w:rsidP="00BE1491">
      <w:pPr>
        <w:widowControl/>
        <w:numPr>
          <w:ilvl w:val="1"/>
          <w:numId w:val="28"/>
        </w:numPr>
        <w:tabs>
          <w:tab w:val="left" w:pos="567"/>
          <w:tab w:val="num" w:pos="1844"/>
        </w:tabs>
        <w:autoSpaceDE/>
        <w:autoSpaceDN/>
        <w:adjustRightInd/>
        <w:ind w:hanging="2126"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 xml:space="preserve">Начало поставки: </w:t>
      </w:r>
      <w:r w:rsidRPr="009A3286">
        <w:rPr>
          <w:rFonts w:ascii="Tahoma" w:hAnsi="Tahoma" w:cs="Tahoma"/>
          <w:bCs/>
        </w:rPr>
        <w:t>с даты подписания Договора</w:t>
      </w:r>
    </w:p>
    <w:p w:rsidR="008A6E2B" w:rsidRPr="009A3286" w:rsidRDefault="008A6E2B" w:rsidP="00BE1491">
      <w:pPr>
        <w:widowControl/>
        <w:numPr>
          <w:ilvl w:val="1"/>
          <w:numId w:val="28"/>
        </w:numPr>
        <w:tabs>
          <w:tab w:val="left" w:pos="567"/>
          <w:tab w:val="num" w:pos="1844"/>
        </w:tabs>
        <w:autoSpaceDE/>
        <w:autoSpaceDN/>
        <w:adjustRightInd/>
        <w:ind w:hanging="2126"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>Окончание поставки:</w:t>
      </w:r>
      <w:r w:rsidRPr="009A3286">
        <w:rPr>
          <w:rFonts w:ascii="Tahoma" w:hAnsi="Tahoma" w:cs="Tahoma"/>
          <w:bCs/>
        </w:rPr>
        <w:t xml:space="preserve"> не позднее 26.12.2025г.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ind w:hanging="142"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  <w:bCs/>
        </w:rPr>
        <w:t xml:space="preserve"> </w:t>
      </w:r>
    </w:p>
    <w:p w:rsidR="000564CD" w:rsidRPr="009A3286" w:rsidRDefault="000564CD" w:rsidP="00BE1491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 xml:space="preserve">Требования к </w:t>
      </w:r>
      <w:r w:rsidR="000E6261" w:rsidRPr="009A3286">
        <w:rPr>
          <w:rFonts w:ascii="Tahoma" w:hAnsi="Tahoma" w:cs="Tahoma"/>
          <w:b/>
        </w:rPr>
        <w:t>СХД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Дисковая емкость для хранения данных (используемая): не менее 1,7 Пб;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Дисковая емкость для кэширования(чистая): не менее 25,6 Тб;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Тип применяемых дисков для кэширования: SSD;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иметь архитектуру, обеспечивающую резервирование всех ключевых электронных компонентов и соединений;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должно представлять из себя целостное решение от одного производителя, включающее в себя и программную и аппаратную составляющие;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быть выполнена в форм-факторе для установки в стандартный 19 дюймовый серверный шкаф и иметь монтажную высоту не более 20U вместе со всеми дисковыми полками;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Контроллерное шасси СХД должно иметь не менее двух резервируемых блоков питания с поддержкой «горячей» замены;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обеспечивать доступ к хранимым в системе данным через протоколы FC, NFS, SMB, S3;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Должна быть возможность подключения дисковых полок с дублированием канала соединения;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Дисковые полки должны поддерживать установку не менее двух резервируемых блоков питания с поддержкой горячей замены;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Дисковые полки должны обеспечивать возможность горячей замены устанавливаемых накопителей всех поддерживаемых типов;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Дисковая полка должна поддерживать накопители максимальным объемом не менее 16Тб;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Коммутация дисковых полок должна быть построена на базе шины SAS версии 3.0 или выше;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иметь не менее 4 шт. портов FC 32Gb на контроллер, с установленными трансиверами;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иметь не менее 2 шт. портов 100 Гбит/с QSFP28 на контроллер;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комплектоваться дополнительно DAC кабелем 100 Гбит/с QSFP28 длиной не менее 3 м, в количестве 4 шт.;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 xml:space="preserve">СХД должна иметь выделенный порт </w:t>
      </w:r>
      <w:proofErr w:type="spellStart"/>
      <w:r w:rsidRPr="009A3286">
        <w:rPr>
          <w:rFonts w:ascii="Tahoma" w:hAnsi="Tahoma" w:cs="Tahoma"/>
        </w:rPr>
        <w:t>Ethernet</w:t>
      </w:r>
      <w:proofErr w:type="spellEnd"/>
      <w:r w:rsidRPr="009A3286">
        <w:rPr>
          <w:rFonts w:ascii="Tahoma" w:hAnsi="Tahoma" w:cs="Tahoma"/>
        </w:rPr>
        <w:t xml:space="preserve"> для управления с максимальной скоростью передачи данных не менее 1 Гбит/с;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иметь программную интеграцию с ПО «</w:t>
      </w:r>
      <w:proofErr w:type="spellStart"/>
      <w:r w:rsidRPr="009A3286">
        <w:rPr>
          <w:rFonts w:ascii="Tahoma" w:hAnsi="Tahoma" w:cs="Tahoma"/>
        </w:rPr>
        <w:t>Veeam</w:t>
      </w:r>
      <w:proofErr w:type="spellEnd"/>
      <w:r w:rsidRPr="009A3286">
        <w:rPr>
          <w:rFonts w:ascii="Tahoma" w:hAnsi="Tahoma" w:cs="Tahoma"/>
        </w:rPr>
        <w:t xml:space="preserve"> </w:t>
      </w:r>
      <w:proofErr w:type="spellStart"/>
      <w:r w:rsidRPr="009A3286">
        <w:rPr>
          <w:rFonts w:ascii="Tahoma" w:hAnsi="Tahoma" w:cs="Tahoma"/>
        </w:rPr>
        <w:t>Backup</w:t>
      </w:r>
      <w:proofErr w:type="spellEnd"/>
      <w:r w:rsidRPr="009A3286">
        <w:rPr>
          <w:rFonts w:ascii="Tahoma" w:hAnsi="Tahoma" w:cs="Tahoma"/>
        </w:rPr>
        <w:t xml:space="preserve"> &amp; </w:t>
      </w:r>
      <w:proofErr w:type="spellStart"/>
      <w:r w:rsidRPr="009A3286">
        <w:rPr>
          <w:rFonts w:ascii="Tahoma" w:hAnsi="Tahoma" w:cs="Tahoma"/>
        </w:rPr>
        <w:t>Replication</w:t>
      </w:r>
      <w:proofErr w:type="spellEnd"/>
      <w:r w:rsidRPr="009A3286">
        <w:rPr>
          <w:rFonts w:ascii="Tahoma" w:hAnsi="Tahoma" w:cs="Tahoma"/>
        </w:rPr>
        <w:t xml:space="preserve"> 12»; 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 xml:space="preserve">СХД должна поддерживать репликацию средствами СХД на аналогичную систему с передачей </w:t>
      </w:r>
      <w:proofErr w:type="spellStart"/>
      <w:r w:rsidRPr="009A3286">
        <w:rPr>
          <w:rFonts w:ascii="Tahoma" w:hAnsi="Tahoma" w:cs="Tahoma"/>
        </w:rPr>
        <w:t>дедуплицированных</w:t>
      </w:r>
      <w:proofErr w:type="spellEnd"/>
      <w:r w:rsidRPr="009A3286">
        <w:rPr>
          <w:rFonts w:ascii="Tahoma" w:hAnsi="Tahoma" w:cs="Tahoma"/>
        </w:rPr>
        <w:t xml:space="preserve"> данных без их регенерации; 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 xml:space="preserve">СХД должно иметь функционал </w:t>
      </w:r>
      <w:proofErr w:type="spellStart"/>
      <w:r w:rsidRPr="009A3286">
        <w:rPr>
          <w:rFonts w:ascii="Tahoma" w:hAnsi="Tahoma" w:cs="Tahoma"/>
        </w:rPr>
        <w:t>дедупликации</w:t>
      </w:r>
      <w:proofErr w:type="spellEnd"/>
      <w:r w:rsidRPr="009A3286">
        <w:rPr>
          <w:rFonts w:ascii="Tahoma" w:hAnsi="Tahoma" w:cs="Tahoma"/>
        </w:rPr>
        <w:t xml:space="preserve"> с коэффициентом не менее 5:1 для типа данных «виртуальная машина </w:t>
      </w:r>
      <w:proofErr w:type="spellStart"/>
      <w:r w:rsidRPr="009A3286">
        <w:rPr>
          <w:rFonts w:ascii="Tahoma" w:hAnsi="Tahoma" w:cs="Tahoma"/>
        </w:rPr>
        <w:t>vmware</w:t>
      </w:r>
      <w:proofErr w:type="spellEnd"/>
      <w:r w:rsidRPr="009A3286">
        <w:rPr>
          <w:rFonts w:ascii="Tahoma" w:hAnsi="Tahoma" w:cs="Tahoma"/>
        </w:rPr>
        <w:t xml:space="preserve"> с ОС </w:t>
      </w:r>
      <w:proofErr w:type="spellStart"/>
      <w:r w:rsidRPr="009A3286">
        <w:rPr>
          <w:rFonts w:ascii="Tahoma" w:hAnsi="Tahoma" w:cs="Tahoma"/>
        </w:rPr>
        <w:t>windows</w:t>
      </w:r>
      <w:proofErr w:type="spellEnd"/>
      <w:r w:rsidRPr="009A3286">
        <w:rPr>
          <w:rFonts w:ascii="Tahoma" w:hAnsi="Tahoma" w:cs="Tahoma"/>
        </w:rPr>
        <w:t>\</w:t>
      </w:r>
      <w:proofErr w:type="spellStart"/>
      <w:r w:rsidRPr="009A3286">
        <w:rPr>
          <w:rFonts w:ascii="Tahoma" w:hAnsi="Tahoma" w:cs="Tahoma"/>
        </w:rPr>
        <w:t>linux</w:t>
      </w:r>
      <w:proofErr w:type="spellEnd"/>
      <w:r w:rsidRPr="009A3286">
        <w:rPr>
          <w:rFonts w:ascii="Tahoma" w:hAnsi="Tahoma" w:cs="Tahoma"/>
        </w:rPr>
        <w:t xml:space="preserve">»; 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иметь возможность мониторинга по протоколу SNMP;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иметь функционал расширенной самодиагностики, позволяющий выполнять мониторинг работоспособности компонентов;</w:t>
      </w:r>
    </w:p>
    <w:p w:rsidR="000E6261" w:rsidRPr="009A3286" w:rsidRDefault="000E6261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 должна поставляться с полным набором лицензий на весь требуемый функционал и поставляемый объем СХД, без ограничения срока действия;</w:t>
      </w:r>
    </w:p>
    <w:p w:rsidR="000564CD" w:rsidRPr="009A3286" w:rsidRDefault="00233E42" w:rsidP="00BE1491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СХД</w:t>
      </w:r>
      <w:r w:rsidR="000E6261" w:rsidRPr="009A3286">
        <w:rPr>
          <w:rFonts w:ascii="Tahoma" w:hAnsi="Tahoma" w:cs="Tahoma"/>
        </w:rPr>
        <w:t xml:space="preserve"> должна поставляться с гарантией производителя сроком не менее, чем на 3 (три) года, включающей поддержку оборудования и встроенного ПО</w:t>
      </w:r>
      <w:r w:rsidR="00712648" w:rsidRPr="009A3286">
        <w:rPr>
          <w:rFonts w:ascii="Tahoma" w:hAnsi="Tahoma" w:cs="Tahoma"/>
        </w:rPr>
        <w:t xml:space="preserve"> </w:t>
      </w:r>
      <w:r w:rsidRPr="009A3286">
        <w:rPr>
          <w:rFonts w:ascii="Tahoma" w:hAnsi="Tahoma" w:cs="Tahoma"/>
        </w:rPr>
        <w:t>и консультации</w:t>
      </w:r>
      <w:r w:rsidR="00712648" w:rsidRPr="009A3286">
        <w:rPr>
          <w:rFonts w:ascii="Tahoma" w:hAnsi="Tahoma" w:cs="Tahoma"/>
        </w:rPr>
        <w:t xml:space="preserve"> по режимам работы</w:t>
      </w:r>
      <w:r w:rsidRPr="009A3286">
        <w:rPr>
          <w:rFonts w:ascii="Tahoma" w:hAnsi="Tahoma" w:cs="Tahoma"/>
        </w:rPr>
        <w:t xml:space="preserve"> СХД</w:t>
      </w:r>
      <w:r w:rsidR="000E6261" w:rsidRPr="009A3286">
        <w:rPr>
          <w:rFonts w:ascii="Tahoma" w:hAnsi="Tahoma" w:cs="Tahoma"/>
        </w:rPr>
        <w:t>. Прием обращений 24x7. Время реакции на обращение не более 4 часов.</w:t>
      </w:r>
    </w:p>
    <w:p w:rsidR="00BE1491" w:rsidRPr="009A3286" w:rsidRDefault="00BE1491" w:rsidP="00BE1491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</w:rPr>
      </w:pPr>
    </w:p>
    <w:p w:rsidR="000564CD" w:rsidRPr="009A3286" w:rsidRDefault="000564CD" w:rsidP="00BE1491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contextualSpacing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>Количество и адреса поставки продукции:</w:t>
      </w:r>
    </w:p>
    <w:tbl>
      <w:tblPr>
        <w:tblStyle w:val="a5"/>
        <w:tblpPr w:leftFromText="180" w:rightFromText="180" w:vertAnchor="text" w:tblpY="1"/>
        <w:tblOverlap w:val="never"/>
        <w:tblW w:w="9298" w:type="dxa"/>
        <w:tblLook w:val="04A0" w:firstRow="1" w:lastRow="0" w:firstColumn="1" w:lastColumn="0" w:noHBand="0" w:noVBand="1"/>
      </w:tblPr>
      <w:tblGrid>
        <w:gridCol w:w="837"/>
        <w:gridCol w:w="6529"/>
        <w:gridCol w:w="940"/>
        <w:gridCol w:w="992"/>
      </w:tblGrid>
      <w:tr w:rsidR="000564CD" w:rsidRPr="009A3286" w:rsidTr="008337DB">
        <w:tc>
          <w:tcPr>
            <w:tcW w:w="837" w:type="dxa"/>
            <w:noWrap/>
            <w:vAlign w:val="center"/>
            <w:hideMark/>
          </w:tcPr>
          <w:p w:rsidR="000564CD" w:rsidRPr="009A3286" w:rsidRDefault="000564CD" w:rsidP="00BE1491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9A3286">
              <w:rPr>
                <w:rFonts w:ascii="Tahoma" w:hAnsi="Tahoma" w:cs="Tahoma"/>
                <w:b/>
                <w:bCs/>
              </w:rPr>
              <w:t>№ п/п</w:t>
            </w:r>
          </w:p>
        </w:tc>
        <w:tc>
          <w:tcPr>
            <w:tcW w:w="6529" w:type="dxa"/>
            <w:noWrap/>
            <w:vAlign w:val="center"/>
            <w:hideMark/>
          </w:tcPr>
          <w:p w:rsidR="000564CD" w:rsidRPr="009A3286" w:rsidRDefault="000564CD" w:rsidP="00BE1491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9A3286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40" w:type="dxa"/>
            <w:noWrap/>
            <w:vAlign w:val="center"/>
            <w:hideMark/>
          </w:tcPr>
          <w:p w:rsidR="000564CD" w:rsidRPr="009A3286" w:rsidRDefault="000564CD" w:rsidP="00BE1491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9A3286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vAlign w:val="center"/>
            <w:hideMark/>
          </w:tcPr>
          <w:p w:rsidR="000564CD" w:rsidRPr="009A3286" w:rsidRDefault="000564CD" w:rsidP="00BE1491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9A3286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0564CD" w:rsidRPr="009A3286" w:rsidTr="008337DB">
        <w:tc>
          <w:tcPr>
            <w:tcW w:w="9298" w:type="dxa"/>
            <w:gridSpan w:val="4"/>
          </w:tcPr>
          <w:p w:rsidR="000564CD" w:rsidRPr="009A3286" w:rsidRDefault="000564CD" w:rsidP="00BE1491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9A3286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9A3286">
              <w:rPr>
                <w:rFonts w:ascii="Tahoma" w:hAnsi="Tahoma" w:cs="Tahoma"/>
                <w:bCs/>
              </w:rPr>
              <w:t>АО «</w:t>
            </w:r>
            <w:proofErr w:type="spellStart"/>
            <w:r w:rsidRPr="009A3286">
              <w:rPr>
                <w:rFonts w:ascii="Tahoma" w:hAnsi="Tahoma" w:cs="Tahoma"/>
                <w:bCs/>
              </w:rPr>
              <w:t>ЭнергосбыТ</w:t>
            </w:r>
            <w:proofErr w:type="spellEnd"/>
            <w:r w:rsidRPr="009A3286">
              <w:rPr>
                <w:rFonts w:ascii="Tahoma" w:hAnsi="Tahoma" w:cs="Tahoma"/>
                <w:bCs/>
              </w:rPr>
              <w:t xml:space="preserve"> Плюс»</w:t>
            </w:r>
          </w:p>
          <w:p w:rsidR="000564CD" w:rsidRPr="009A3286" w:rsidRDefault="000564CD" w:rsidP="00BE1491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9A3286">
              <w:rPr>
                <w:rFonts w:ascii="Tahoma" w:hAnsi="Tahoma" w:cs="Tahoma"/>
                <w:b/>
                <w:bCs/>
              </w:rPr>
              <w:lastRenderedPageBreak/>
              <w:t xml:space="preserve">Адрес поставки: </w:t>
            </w:r>
            <w:r w:rsidRPr="009A3286">
              <w:rPr>
                <w:rFonts w:ascii="Tahoma" w:hAnsi="Tahoma" w:cs="Tahoma"/>
              </w:rPr>
              <w:t xml:space="preserve"> </w:t>
            </w:r>
            <w:r w:rsidRPr="009A3286">
              <w:rPr>
                <w:rFonts w:ascii="Tahoma" w:hAnsi="Tahoma" w:cs="Tahoma"/>
                <w:bCs/>
              </w:rPr>
              <w:t>г. Москва, шоссе Варшавское, д. 133</w:t>
            </w:r>
          </w:p>
        </w:tc>
      </w:tr>
      <w:tr w:rsidR="000564CD" w:rsidRPr="009A3286" w:rsidTr="008337DB">
        <w:tc>
          <w:tcPr>
            <w:tcW w:w="837" w:type="dxa"/>
            <w:noWrap/>
          </w:tcPr>
          <w:p w:rsidR="000564CD" w:rsidRPr="009A3286" w:rsidRDefault="000564CD" w:rsidP="00BE1491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9A3286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6529" w:type="dxa"/>
            <w:noWrap/>
          </w:tcPr>
          <w:p w:rsidR="000564CD" w:rsidRPr="009A3286" w:rsidRDefault="000E6261" w:rsidP="009A3286">
            <w:pPr>
              <w:rPr>
                <w:rFonts w:ascii="Tahoma" w:hAnsi="Tahoma" w:cs="Tahoma"/>
              </w:rPr>
            </w:pPr>
            <w:r w:rsidRPr="009A3286">
              <w:rPr>
                <w:rFonts w:ascii="Tahoma" w:hAnsi="Tahoma" w:cs="Tahoma"/>
              </w:rPr>
              <w:t>Система хранения данных</w:t>
            </w:r>
            <w:r w:rsidR="003974E3" w:rsidRPr="009A3286">
              <w:rPr>
                <w:rFonts w:ascii="Tahoma" w:hAnsi="Tahoma" w:cs="Tahoma"/>
              </w:rPr>
              <w:t xml:space="preserve">  для системы резервного копирования</w:t>
            </w:r>
          </w:p>
        </w:tc>
        <w:tc>
          <w:tcPr>
            <w:tcW w:w="940" w:type="dxa"/>
            <w:noWrap/>
            <w:vAlign w:val="center"/>
          </w:tcPr>
          <w:p w:rsidR="000564CD" w:rsidRPr="009A3286" w:rsidRDefault="000E6261" w:rsidP="00BE1491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9A3286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0564CD" w:rsidRPr="009A3286" w:rsidRDefault="000564CD" w:rsidP="00BE1491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9A3286">
              <w:rPr>
                <w:rFonts w:ascii="Tahoma" w:hAnsi="Tahoma" w:cs="Tahoma"/>
              </w:rPr>
              <w:t>шт.</w:t>
            </w:r>
          </w:p>
        </w:tc>
      </w:tr>
    </w:tbl>
    <w:p w:rsidR="000564CD" w:rsidRPr="009A3286" w:rsidRDefault="000564CD" w:rsidP="00BE1491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</w:p>
    <w:p w:rsidR="000564CD" w:rsidRPr="009A3286" w:rsidRDefault="000564CD" w:rsidP="00BE1491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contextualSpacing/>
        <w:rPr>
          <w:rFonts w:ascii="Tahoma" w:hAnsi="Tahoma" w:cs="Tahoma"/>
          <w:b/>
        </w:rPr>
      </w:pPr>
      <w:r w:rsidRPr="009A3286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9A3286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9A3286">
        <w:rPr>
          <w:rFonts w:ascii="Tahoma" w:hAnsi="Tahoma" w:cs="Tahoma"/>
          <w:color w:val="000000"/>
        </w:rPr>
        <w:t xml:space="preserve"> 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9A3286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При подаче предложения на поставляемую продукцию обязательно указание в предложении фирменного наименования, модели, парт-номеров предлагаемого к поставке оборудования</w:t>
      </w:r>
      <w:bookmarkStart w:id="0" w:name="_GoBack"/>
      <w:bookmarkEnd w:id="0"/>
      <w:r w:rsidRPr="009A3286">
        <w:rPr>
          <w:rFonts w:ascii="Tahoma" w:hAnsi="Tahoma" w:cs="Tahoma"/>
        </w:rPr>
        <w:t xml:space="preserve">. 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9A3286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9A3286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0564CD" w:rsidRPr="009A3286" w:rsidRDefault="000564CD" w:rsidP="00BE1491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0564CD" w:rsidRPr="009A3286" w:rsidRDefault="000564CD" w:rsidP="00BE1491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b/>
          <w:snapToGrid w:val="0"/>
        </w:rPr>
      </w:pPr>
      <w:r w:rsidRPr="009A3286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9A3286">
          <w:rPr>
            <w:rFonts w:ascii="Tahoma" w:hAnsi="Tahoma" w:cs="Tahoma"/>
            <w:snapToGrid w:val="0"/>
          </w:rPr>
          <w:t>санитарным нормам</w:t>
        </w:r>
      </w:hyperlink>
      <w:r w:rsidRPr="009A3286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9A3286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9A3286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A87C99" w:rsidRPr="009A3286" w:rsidRDefault="00A87C99" w:rsidP="00BE1491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</w:p>
    <w:p w:rsidR="00A87C99" w:rsidRPr="009A3286" w:rsidRDefault="00A87C99" w:rsidP="00BE1491">
      <w:pPr>
        <w:pStyle w:val="a3"/>
        <w:widowControl/>
        <w:numPr>
          <w:ilvl w:val="0"/>
          <w:numId w:val="37"/>
        </w:numPr>
        <w:tabs>
          <w:tab w:val="left" w:pos="709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9A3286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9A3286">
          <w:rPr>
            <w:rFonts w:ascii="Tahoma" w:hAnsi="Tahoma" w:cs="Tahoma"/>
            <w:snapToGrid w:val="0"/>
          </w:rPr>
          <w:t>санитарным нормам</w:t>
        </w:r>
      </w:hyperlink>
      <w:r w:rsidRPr="009A3286">
        <w:rPr>
          <w:rFonts w:ascii="Tahoma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 w:rsidRPr="009A3286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9A3286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</w:t>
      </w:r>
      <w:r w:rsidR="009A3286" w:rsidRPr="009A3286">
        <w:rPr>
          <w:rFonts w:ascii="Tahoma" w:hAnsi="Tahoma" w:cs="Tahoma"/>
          <w:snapToGrid w:val="0"/>
        </w:rPr>
        <w:t>продукции</w:t>
      </w:r>
      <w:r w:rsidRPr="009A3286">
        <w:rPr>
          <w:rFonts w:ascii="Tahoma" w:hAnsi="Tahoma" w:cs="Tahoma"/>
          <w:snapToGrid w:val="0"/>
        </w:rPr>
        <w:t xml:space="preserve"> при перевозке и хранении.</w:t>
      </w:r>
    </w:p>
    <w:p w:rsidR="00A87C99" w:rsidRPr="009A3286" w:rsidRDefault="00A87C99" w:rsidP="00BE1491">
      <w:pPr>
        <w:pStyle w:val="a3"/>
        <w:widowControl/>
        <w:tabs>
          <w:tab w:val="left" w:pos="567"/>
          <w:tab w:val="num" w:pos="1134"/>
        </w:tabs>
        <w:autoSpaceDE/>
        <w:autoSpaceDN/>
        <w:adjustRightInd/>
        <w:ind w:left="1287"/>
        <w:jc w:val="both"/>
        <w:rPr>
          <w:rFonts w:ascii="Tahoma" w:hAnsi="Tahoma" w:cs="Tahoma"/>
          <w:snapToGrid w:val="0"/>
        </w:rPr>
      </w:pPr>
    </w:p>
    <w:p w:rsidR="000564CD" w:rsidRPr="009A3286" w:rsidRDefault="000564CD" w:rsidP="00BE1491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b/>
          <w:bCs/>
          <w:color w:val="000000"/>
        </w:rPr>
        <w:t xml:space="preserve">Требования к </w:t>
      </w:r>
      <w:r w:rsidR="00B07E0B" w:rsidRPr="009A3286">
        <w:rPr>
          <w:rFonts w:ascii="Tahoma" w:hAnsi="Tahoma" w:cs="Tahoma"/>
          <w:b/>
          <w:bCs/>
          <w:color w:val="000000"/>
        </w:rPr>
        <w:t>порядку поставки продукции</w:t>
      </w:r>
      <w:r w:rsidRPr="009A3286">
        <w:rPr>
          <w:rFonts w:ascii="Tahoma" w:hAnsi="Tahoma" w:cs="Tahoma"/>
          <w:b/>
          <w:bCs/>
          <w:color w:val="000000"/>
        </w:rPr>
        <w:t xml:space="preserve">: </w:t>
      </w:r>
    </w:p>
    <w:p w:rsidR="00B07E0B" w:rsidRPr="009A3286" w:rsidRDefault="00B07E0B" w:rsidP="00BE1491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bCs/>
          <w:color w:val="000000"/>
        </w:rPr>
      </w:pPr>
      <w:r w:rsidRPr="009A3286">
        <w:rPr>
          <w:rFonts w:ascii="Tahoma" w:hAnsi="Tahoma" w:cs="Tahoma"/>
          <w:bCs/>
          <w:color w:val="000000"/>
        </w:rPr>
        <w:t>В рамках исполнения договора поставки Продукции Поставщик должен выполнить:</w:t>
      </w:r>
    </w:p>
    <w:p w:rsidR="00B07E0B" w:rsidRPr="009A3286" w:rsidRDefault="00B07E0B" w:rsidP="00BE1491">
      <w:pPr>
        <w:pStyle w:val="a3"/>
        <w:numPr>
          <w:ilvl w:val="0"/>
          <w:numId w:val="40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Доставку Продукции на объект Покупателя в мест</w:t>
      </w:r>
      <w:r w:rsidR="002D52CF" w:rsidRPr="009A3286">
        <w:rPr>
          <w:rFonts w:ascii="Tahoma" w:hAnsi="Tahoma" w:cs="Tahoma"/>
        </w:rPr>
        <w:t>о</w:t>
      </w:r>
      <w:r w:rsidRPr="009A3286">
        <w:rPr>
          <w:rFonts w:ascii="Tahoma" w:hAnsi="Tahoma" w:cs="Tahoma"/>
        </w:rPr>
        <w:t>, обозначенн</w:t>
      </w:r>
      <w:r w:rsidR="002D52CF" w:rsidRPr="009A3286">
        <w:rPr>
          <w:rFonts w:ascii="Tahoma" w:hAnsi="Tahoma" w:cs="Tahoma"/>
        </w:rPr>
        <w:t>о</w:t>
      </w:r>
      <w:r w:rsidRPr="009A3286">
        <w:rPr>
          <w:rFonts w:ascii="Tahoma" w:hAnsi="Tahoma" w:cs="Tahoma"/>
        </w:rPr>
        <w:t>е Покупателем;</w:t>
      </w:r>
    </w:p>
    <w:p w:rsidR="00B45138" w:rsidRPr="009A3286" w:rsidRDefault="00B07E0B" w:rsidP="00BE1491">
      <w:pPr>
        <w:pStyle w:val="a3"/>
        <w:numPr>
          <w:ilvl w:val="0"/>
          <w:numId w:val="40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Распаковку и монтаж в стойку</w:t>
      </w:r>
      <w:r w:rsidR="00B45138" w:rsidRPr="009A3286">
        <w:rPr>
          <w:rFonts w:ascii="Tahoma" w:hAnsi="Tahoma" w:cs="Tahoma"/>
        </w:rPr>
        <w:t>, обозначенную Покупателем</w:t>
      </w:r>
      <w:r w:rsidR="002D52CF" w:rsidRPr="009A3286">
        <w:rPr>
          <w:rFonts w:ascii="Tahoma" w:hAnsi="Tahoma" w:cs="Tahoma"/>
        </w:rPr>
        <w:t>;</w:t>
      </w:r>
    </w:p>
    <w:p w:rsidR="002D52CF" w:rsidRPr="009A3286" w:rsidRDefault="002D52CF" w:rsidP="00BE1491">
      <w:pPr>
        <w:pStyle w:val="a3"/>
        <w:numPr>
          <w:ilvl w:val="0"/>
          <w:numId w:val="40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Кабельное подключение всех компонентов Продукции с использованием материалов Поставщика;</w:t>
      </w:r>
    </w:p>
    <w:p w:rsidR="00B07E0B" w:rsidRPr="009A3286" w:rsidRDefault="002D52CF" w:rsidP="00BE1491">
      <w:pPr>
        <w:pStyle w:val="a3"/>
        <w:numPr>
          <w:ilvl w:val="0"/>
          <w:numId w:val="40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Подключение Продукции к инфраструктуре Покупателя с использованием материалов Поставщика</w:t>
      </w:r>
    </w:p>
    <w:p w:rsidR="00B07E0B" w:rsidRPr="009A3286" w:rsidRDefault="00B45138" w:rsidP="00BE1491">
      <w:pPr>
        <w:pStyle w:val="a3"/>
        <w:numPr>
          <w:ilvl w:val="0"/>
          <w:numId w:val="40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9A3286">
        <w:rPr>
          <w:rFonts w:ascii="Tahoma" w:hAnsi="Tahoma" w:cs="Tahoma"/>
        </w:rPr>
        <w:t>Первичную настройку</w:t>
      </w:r>
      <w:r w:rsidR="002D52CF" w:rsidRPr="009A3286">
        <w:rPr>
          <w:rFonts w:ascii="Tahoma" w:hAnsi="Tahoma" w:cs="Tahoma"/>
        </w:rPr>
        <w:t xml:space="preserve"> Продукции</w:t>
      </w:r>
      <w:r w:rsidRPr="009A3286">
        <w:rPr>
          <w:rFonts w:ascii="Tahoma" w:hAnsi="Tahoma" w:cs="Tahoma"/>
        </w:rPr>
        <w:t xml:space="preserve"> по конфигурации, указанной Покупателем</w:t>
      </w:r>
      <w:r w:rsidR="00B07E0B" w:rsidRPr="009A3286">
        <w:rPr>
          <w:rFonts w:ascii="Tahoma" w:hAnsi="Tahoma" w:cs="Tahoma"/>
        </w:rPr>
        <w:t>;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snapToGrid w:val="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5 (Пят</w:t>
      </w:r>
      <w:r w:rsidR="00775678">
        <w:rPr>
          <w:rFonts w:ascii="Tahoma" w:hAnsi="Tahoma" w:cs="Tahoma"/>
          <w:snapToGrid w:val="0"/>
        </w:rPr>
        <w:t>и</w:t>
      </w:r>
      <w:r w:rsidRPr="009A3286">
        <w:rPr>
          <w:rFonts w:ascii="Tahoma" w:hAnsi="Tahoma" w:cs="Tahoma"/>
          <w:snapToGrid w:val="0"/>
        </w:rPr>
        <w:t xml:space="preserve">) </w:t>
      </w:r>
      <w:r w:rsidR="00775678">
        <w:rPr>
          <w:rFonts w:ascii="Tahoma" w:hAnsi="Tahoma" w:cs="Tahoma"/>
          <w:snapToGrid w:val="0"/>
        </w:rPr>
        <w:t>календарных</w:t>
      </w:r>
      <w:r w:rsidRPr="009A3286">
        <w:rPr>
          <w:rFonts w:ascii="Tahoma" w:hAnsi="Tahoma" w:cs="Tahoma"/>
          <w:snapToGrid w:val="0"/>
        </w:rPr>
        <w:t xml:space="preserve">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="002D52CF" w:rsidRPr="009A3286">
        <w:rPr>
          <w:rFonts w:ascii="Tahoma" w:hAnsi="Tahoma" w:cs="Tahoma"/>
          <w:snapToGrid w:val="0"/>
        </w:rPr>
        <w:t>)</w:t>
      </w:r>
      <w:r w:rsidRPr="009A3286">
        <w:rPr>
          <w:rFonts w:ascii="Tahoma" w:hAnsi="Tahoma" w:cs="Tahoma"/>
          <w:snapToGrid w:val="0"/>
        </w:rPr>
        <w:t>.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0564CD" w:rsidRPr="009A3286" w:rsidRDefault="000564CD" w:rsidP="00BE1491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9A3286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0564CD" w:rsidRPr="009A3286" w:rsidRDefault="000564CD" w:rsidP="00BE1491">
      <w:pPr>
        <w:widowControl/>
        <w:tabs>
          <w:tab w:val="left" w:pos="567"/>
        </w:tabs>
        <w:autoSpaceDE/>
        <w:autoSpaceDN/>
        <w:adjustRightInd/>
        <w:rPr>
          <w:rFonts w:ascii="Tahoma" w:hAnsi="Tahoma" w:cs="Tahoma"/>
        </w:rPr>
      </w:pPr>
    </w:p>
    <w:p w:rsidR="000564CD" w:rsidRPr="009A3286" w:rsidRDefault="000564CD" w:rsidP="00BE1491">
      <w:pPr>
        <w:shd w:val="clear" w:color="auto" w:fill="FFFFFF"/>
        <w:tabs>
          <w:tab w:val="left" w:pos="426"/>
          <w:tab w:val="left" w:pos="567"/>
          <w:tab w:val="left" w:leader="underscore" w:pos="8880"/>
        </w:tabs>
        <w:jc w:val="center"/>
        <w:rPr>
          <w:rFonts w:ascii="Tahoma" w:hAnsi="Tahoma" w:cs="Tahoma"/>
          <w:color w:val="000000"/>
          <w:spacing w:val="-4"/>
        </w:rPr>
      </w:pPr>
    </w:p>
    <w:p w:rsidR="00E55BAA" w:rsidRPr="009A3286" w:rsidRDefault="00E55BAA" w:rsidP="00BE1491">
      <w:pPr>
        <w:rPr>
          <w:rFonts w:ascii="Tahoma" w:hAnsi="Tahoma" w:cs="Tahoma"/>
        </w:rPr>
      </w:pPr>
    </w:p>
    <w:sectPr w:rsidR="00E55BAA" w:rsidRPr="009A3286" w:rsidSect="00DC655D">
      <w:headerReference w:type="default" r:id="rId11"/>
      <w:footerReference w:type="defaul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BE" w:rsidRDefault="006A49BE" w:rsidP="00E55BAA">
      <w:r>
        <w:separator/>
      </w:r>
    </w:p>
  </w:endnote>
  <w:endnote w:type="continuationSeparator" w:id="0">
    <w:p w:rsidR="006A49BE" w:rsidRDefault="006A49BE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72" w:rsidRDefault="006A49B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BE" w:rsidRDefault="006A49BE" w:rsidP="00E55BAA">
      <w:r>
        <w:separator/>
      </w:r>
    </w:p>
  </w:footnote>
  <w:footnote w:type="continuationSeparator" w:id="0">
    <w:p w:rsidR="006A49BE" w:rsidRDefault="006A49BE" w:rsidP="00E5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72" w:rsidRDefault="006A49B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6F69E9"/>
    <w:multiLevelType w:val="multilevel"/>
    <w:tmpl w:val="98A695A4"/>
    <w:lvl w:ilvl="0">
      <w:start w:val="3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0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E173C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64A73"/>
    <w:multiLevelType w:val="hybridMultilevel"/>
    <w:tmpl w:val="A6D47B3A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21" w15:restartNumberingAfterBreak="0">
    <w:nsid w:val="41495774"/>
    <w:multiLevelType w:val="multilevel"/>
    <w:tmpl w:val="BB96F4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3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9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D3A22E4"/>
    <w:multiLevelType w:val="multilevel"/>
    <w:tmpl w:val="953A73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6"/>
  </w:num>
  <w:num w:numId="2">
    <w:abstractNumId w:val="27"/>
  </w:num>
  <w:num w:numId="3">
    <w:abstractNumId w:val="34"/>
  </w:num>
  <w:num w:numId="4">
    <w:abstractNumId w:val="32"/>
  </w:num>
  <w:num w:numId="5">
    <w:abstractNumId w:val="1"/>
  </w:num>
  <w:num w:numId="6">
    <w:abstractNumId w:val="19"/>
  </w:num>
  <w:num w:numId="7">
    <w:abstractNumId w:val="29"/>
  </w:num>
  <w:num w:numId="8">
    <w:abstractNumId w:val="15"/>
  </w:num>
  <w:num w:numId="9">
    <w:abstractNumId w:val="16"/>
  </w:num>
  <w:num w:numId="10">
    <w:abstractNumId w:val="4"/>
  </w:num>
  <w:num w:numId="11">
    <w:abstractNumId w:val="24"/>
  </w:num>
  <w:num w:numId="12">
    <w:abstractNumId w:val="25"/>
  </w:num>
  <w:num w:numId="13">
    <w:abstractNumId w:val="12"/>
  </w:num>
  <w:num w:numId="14">
    <w:abstractNumId w:val="2"/>
  </w:num>
  <w:num w:numId="15">
    <w:abstractNumId w:val="10"/>
  </w:num>
  <w:num w:numId="16">
    <w:abstractNumId w:val="7"/>
  </w:num>
  <w:num w:numId="17">
    <w:abstractNumId w:val="33"/>
  </w:num>
  <w:num w:numId="18">
    <w:abstractNumId w:val="18"/>
  </w:num>
  <w:num w:numId="19">
    <w:abstractNumId w:val="23"/>
  </w:num>
  <w:num w:numId="20">
    <w:abstractNumId w:val="28"/>
  </w:num>
  <w:num w:numId="21">
    <w:abstractNumId w:val="26"/>
  </w:num>
  <w:num w:numId="22">
    <w:abstractNumId w:val="6"/>
  </w:num>
  <w:num w:numId="23">
    <w:abstractNumId w:val="5"/>
  </w:num>
  <w:num w:numId="24">
    <w:abstractNumId w:val="14"/>
  </w:num>
  <w:num w:numId="25">
    <w:abstractNumId w:val="3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0"/>
  </w:num>
  <w:num w:numId="30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5"/>
  </w:num>
  <w:num w:numId="33">
    <w:abstractNumId w:val="30"/>
  </w:num>
  <w:num w:numId="34">
    <w:abstractNumId w:val="11"/>
  </w:num>
  <w:num w:numId="35">
    <w:abstractNumId w:val="8"/>
  </w:num>
  <w:num w:numId="36">
    <w:abstractNumId w:val="0"/>
  </w:num>
  <w:num w:numId="37">
    <w:abstractNumId w:val="9"/>
  </w:num>
  <w:num w:numId="38">
    <w:abstractNumId w:val="31"/>
  </w:num>
  <w:num w:numId="39">
    <w:abstractNumId w:val="2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054ECC"/>
    <w:rsid w:val="000564CD"/>
    <w:rsid w:val="000754C2"/>
    <w:rsid w:val="00085F6F"/>
    <w:rsid w:val="000E6261"/>
    <w:rsid w:val="00146BF9"/>
    <w:rsid w:val="00160C4D"/>
    <w:rsid w:val="001B4C7F"/>
    <w:rsid w:val="001B5941"/>
    <w:rsid w:val="001E3390"/>
    <w:rsid w:val="0022009E"/>
    <w:rsid w:val="00223201"/>
    <w:rsid w:val="00226C47"/>
    <w:rsid w:val="00233E42"/>
    <w:rsid w:val="00254770"/>
    <w:rsid w:val="002609BC"/>
    <w:rsid w:val="00270329"/>
    <w:rsid w:val="00270F41"/>
    <w:rsid w:val="00276C61"/>
    <w:rsid w:val="00292BCE"/>
    <w:rsid w:val="002A051A"/>
    <w:rsid w:val="002A3AA8"/>
    <w:rsid w:val="002B3CAD"/>
    <w:rsid w:val="002D52CF"/>
    <w:rsid w:val="002E29E9"/>
    <w:rsid w:val="002F4CCB"/>
    <w:rsid w:val="00330F5F"/>
    <w:rsid w:val="003513DD"/>
    <w:rsid w:val="003530F0"/>
    <w:rsid w:val="003858AB"/>
    <w:rsid w:val="003924DE"/>
    <w:rsid w:val="003974E3"/>
    <w:rsid w:val="003B2462"/>
    <w:rsid w:val="003C0E87"/>
    <w:rsid w:val="003C5C70"/>
    <w:rsid w:val="003D4AE9"/>
    <w:rsid w:val="003E650B"/>
    <w:rsid w:val="004171D2"/>
    <w:rsid w:val="00417FB4"/>
    <w:rsid w:val="00425DF9"/>
    <w:rsid w:val="00467355"/>
    <w:rsid w:val="0049584C"/>
    <w:rsid w:val="00495FEC"/>
    <w:rsid w:val="004D48E5"/>
    <w:rsid w:val="004E0920"/>
    <w:rsid w:val="00541949"/>
    <w:rsid w:val="0054757B"/>
    <w:rsid w:val="00587223"/>
    <w:rsid w:val="005B4EDF"/>
    <w:rsid w:val="005C3CB7"/>
    <w:rsid w:val="005D13A5"/>
    <w:rsid w:val="005E3CEA"/>
    <w:rsid w:val="0061464E"/>
    <w:rsid w:val="0062329C"/>
    <w:rsid w:val="00630ACB"/>
    <w:rsid w:val="006323F5"/>
    <w:rsid w:val="00643B9B"/>
    <w:rsid w:val="00660BD6"/>
    <w:rsid w:val="00683A03"/>
    <w:rsid w:val="0068656C"/>
    <w:rsid w:val="006A49BE"/>
    <w:rsid w:val="006C21F3"/>
    <w:rsid w:val="006C725C"/>
    <w:rsid w:val="00712648"/>
    <w:rsid w:val="0074177D"/>
    <w:rsid w:val="00766C86"/>
    <w:rsid w:val="00775678"/>
    <w:rsid w:val="00786911"/>
    <w:rsid w:val="0079480C"/>
    <w:rsid w:val="007A2140"/>
    <w:rsid w:val="007E0E8A"/>
    <w:rsid w:val="0088785B"/>
    <w:rsid w:val="008A6E2B"/>
    <w:rsid w:val="008F2E76"/>
    <w:rsid w:val="00916B67"/>
    <w:rsid w:val="009247CC"/>
    <w:rsid w:val="009414DF"/>
    <w:rsid w:val="00953C95"/>
    <w:rsid w:val="009A3286"/>
    <w:rsid w:val="009D2F9F"/>
    <w:rsid w:val="009E65CB"/>
    <w:rsid w:val="00A22FC1"/>
    <w:rsid w:val="00A2455E"/>
    <w:rsid w:val="00A854CB"/>
    <w:rsid w:val="00A87C99"/>
    <w:rsid w:val="00A9288A"/>
    <w:rsid w:val="00B07E0B"/>
    <w:rsid w:val="00B27BCB"/>
    <w:rsid w:val="00B37677"/>
    <w:rsid w:val="00B45138"/>
    <w:rsid w:val="00B70D6C"/>
    <w:rsid w:val="00B74BCD"/>
    <w:rsid w:val="00B948F5"/>
    <w:rsid w:val="00BE1491"/>
    <w:rsid w:val="00BF7256"/>
    <w:rsid w:val="00C05F4C"/>
    <w:rsid w:val="00C3668F"/>
    <w:rsid w:val="00C57B10"/>
    <w:rsid w:val="00C72D06"/>
    <w:rsid w:val="00C82775"/>
    <w:rsid w:val="00C90500"/>
    <w:rsid w:val="00CA263E"/>
    <w:rsid w:val="00CE35CF"/>
    <w:rsid w:val="00D01053"/>
    <w:rsid w:val="00D10AB7"/>
    <w:rsid w:val="00D3117F"/>
    <w:rsid w:val="00D815F8"/>
    <w:rsid w:val="00D87761"/>
    <w:rsid w:val="00D87CE7"/>
    <w:rsid w:val="00DC295F"/>
    <w:rsid w:val="00DC655D"/>
    <w:rsid w:val="00DF6342"/>
    <w:rsid w:val="00E55BAA"/>
    <w:rsid w:val="00E7019B"/>
    <w:rsid w:val="00E97E0A"/>
    <w:rsid w:val="00ED1A0E"/>
    <w:rsid w:val="00F41923"/>
    <w:rsid w:val="00F66EC1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F266"/>
  <w15:docId w15:val="{AB56934D-6B93-4C7A-917A-1DAC3DD4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,AC List 01,Заголовок_3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Поварницын Игорь Васильевич</cp:lastModifiedBy>
  <cp:revision>42</cp:revision>
  <dcterms:created xsi:type="dcterms:W3CDTF">2025-05-05T05:22:00Z</dcterms:created>
  <dcterms:modified xsi:type="dcterms:W3CDTF">2025-09-26T05:52:00Z</dcterms:modified>
</cp:coreProperties>
</file>